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Arial" w:cs="Arial" w:eastAsia="Arial" w:hAnsi="Arial"/>
          <w:b w:val="1"/>
          <w:sz w:val="20"/>
          <w:szCs w:val="20"/>
        </w:rPr>
      </w:pPr>
      <w:r w:rsidDel="00000000" w:rsidR="00000000" w:rsidRPr="00000000">
        <w:rPr>
          <w:b w:val="1"/>
          <w:color w:val="6aa84f"/>
          <w:sz w:val="36"/>
          <w:szCs w:val="36"/>
        </w:rPr>
        <w:drawing>
          <wp:anchor allowOverlap="1" behindDoc="1" distB="0" distT="0" distL="0" distR="0" hidden="0" layoutInCell="1" locked="0" relativeHeight="0" simplePos="0">
            <wp:simplePos x="0" y="0"/>
            <wp:positionH relativeFrom="page">
              <wp:posOffset>6038850</wp:posOffset>
            </wp:positionH>
            <wp:positionV relativeFrom="page">
              <wp:posOffset>453390</wp:posOffset>
            </wp:positionV>
            <wp:extent cx="1098952" cy="669125"/>
            <wp:effectExtent b="0" l="0" r="0" t="0"/>
            <wp:wrapNone/>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98952" cy="669125"/>
                    </a:xfrm>
                    <a:prstGeom prst="rect"/>
                    <a:ln/>
                  </pic:spPr>
                </pic:pic>
              </a:graphicData>
            </a:graphic>
          </wp:anchor>
        </w:drawing>
      </w:r>
      <w:r w:rsidDel="00000000" w:rsidR="00000000" w:rsidRPr="00000000">
        <w:rPr>
          <w:b w:val="1"/>
          <w:color w:val="6aa84f"/>
          <w:sz w:val="36"/>
          <w:szCs w:val="36"/>
        </w:rPr>
        <w:drawing>
          <wp:anchor allowOverlap="1" behindDoc="0" distB="19050" distT="19050" distL="19050" distR="19050" hidden="0" layoutInCell="1" locked="0" relativeHeight="0" simplePos="0">
            <wp:simplePos x="0" y="0"/>
            <wp:positionH relativeFrom="page">
              <wp:posOffset>3411855</wp:posOffset>
            </wp:positionH>
            <wp:positionV relativeFrom="page">
              <wp:posOffset>443865</wp:posOffset>
            </wp:positionV>
            <wp:extent cx="917426" cy="793449"/>
            <wp:effectExtent b="0" l="0" r="0" t="0"/>
            <wp:wrapNone/>
            <wp:docPr id="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917426" cy="793449"/>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Title"/>
        <w:widowControl w:val="0"/>
        <w:spacing w:after="0" w:line="240" w:lineRule="auto"/>
        <w:jc w:val="center"/>
        <w:rPr>
          <w:sz w:val="34"/>
          <w:szCs w:val="34"/>
        </w:rPr>
      </w:pPr>
      <w:bookmarkStart w:colFirst="0" w:colLast="0" w:name="_heading=h.k0ue4kn4lznj" w:id="0"/>
      <w:bookmarkEnd w:id="0"/>
      <w:r w:rsidDel="00000000" w:rsidR="00000000" w:rsidRPr="00000000">
        <w:rPr>
          <w:sz w:val="34"/>
          <w:szCs w:val="34"/>
          <w:rtl w:val="0"/>
        </w:rPr>
        <w:t xml:space="preserve">Comparons, en réseau, le primaire et le secondaire</w:t>
      </w:r>
    </w:p>
    <w:p w:rsidR="00000000" w:rsidDel="00000000" w:rsidP="00000000" w:rsidRDefault="00000000" w:rsidRPr="00000000" w14:paraId="00000003">
      <w:pPr>
        <w:pStyle w:val="Heading1"/>
        <w:jc w:val="center"/>
        <w:rPr>
          <w:b w:val="1"/>
          <w:color w:val="6aa84f"/>
        </w:rPr>
      </w:pPr>
      <w:r w:rsidDel="00000000" w:rsidR="00000000" w:rsidRPr="00000000">
        <w:rPr>
          <w:b w:val="1"/>
          <w:color w:val="6aa84f"/>
          <w:sz w:val="36"/>
          <w:szCs w:val="36"/>
        </w:rPr>
        <w:drawing>
          <wp:anchor allowOverlap="1" behindDoc="0" distB="19050" distT="19050" distL="19050" distR="19050" hidden="0" layoutInCell="1" locked="0" relativeHeight="0" simplePos="0">
            <wp:simplePos x="0" y="0"/>
            <wp:positionH relativeFrom="page">
              <wp:posOffset>308610</wp:posOffset>
            </wp:positionH>
            <wp:positionV relativeFrom="page">
              <wp:posOffset>453390</wp:posOffset>
            </wp:positionV>
            <wp:extent cx="1390546" cy="775335"/>
            <wp:effectExtent b="0" l="0" r="0" t="0"/>
            <wp:wrapNone/>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390546" cy="775335"/>
                    </a:xfrm>
                    <a:prstGeom prst="rect"/>
                    <a:ln/>
                  </pic:spPr>
                </pic:pic>
              </a:graphicData>
            </a:graphic>
          </wp:anchor>
        </w:drawing>
      </w:r>
      <w:r w:rsidDel="00000000" w:rsidR="00000000" w:rsidRPr="00000000">
        <w:rPr>
          <w:b w:val="1"/>
          <w:color w:val="6aa84f"/>
          <w:rtl w:val="0"/>
        </w:rPr>
        <w:t xml:space="preserve">COSP : Caractéristiques de l’école secondaire </w:t>
      </w:r>
    </w:p>
    <w:p w:rsidR="00000000" w:rsidDel="00000000" w:rsidP="00000000" w:rsidRDefault="00000000" w:rsidRPr="00000000" w14:paraId="00000004">
      <w:pPr>
        <w:jc w:val="center"/>
        <w:rPr>
          <w:b w:val="1"/>
          <w:color w:val="6aa84f"/>
          <w:sz w:val="20"/>
          <w:szCs w:val="20"/>
        </w:rPr>
      </w:pPr>
      <w:r w:rsidDel="00000000" w:rsidR="00000000" w:rsidRPr="00000000">
        <w:rPr>
          <w:b w:val="1"/>
          <w:color w:val="6aa84f"/>
          <w:sz w:val="20"/>
          <w:szCs w:val="20"/>
          <w:rtl w:val="0"/>
        </w:rPr>
        <w:t xml:space="preserve">Comparer les principales différences et ressemblances entre l’école primaire et l’école secondaire</w:t>
      </w:r>
    </w:p>
    <w:p w:rsidR="00000000" w:rsidDel="00000000" w:rsidP="00000000" w:rsidRDefault="00000000" w:rsidRPr="00000000" w14:paraId="00000005">
      <w:pPr>
        <w:pStyle w:val="Heading2"/>
        <w:jc w:val="center"/>
        <w:rPr/>
      </w:pPr>
      <w:r w:rsidDel="00000000" w:rsidR="00000000" w:rsidRPr="00000000">
        <w:rPr>
          <w:rtl w:val="0"/>
        </w:rPr>
      </w:r>
    </w:p>
    <w:p w:rsidR="00000000" w:rsidDel="00000000" w:rsidP="00000000" w:rsidRDefault="00000000" w:rsidRPr="00000000" w14:paraId="00000006">
      <w:pPr>
        <w:pStyle w:val="Heading2"/>
        <w:jc w:val="center"/>
        <w:rPr/>
      </w:pPr>
      <w:r w:rsidDel="00000000" w:rsidR="00000000" w:rsidRPr="00000000">
        <w:rPr>
          <w:rtl w:val="0"/>
        </w:rPr>
        <w:t xml:space="preserve">Notes aux enseignants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rtl w:val="0"/>
        </w:rPr>
        <w:t xml:space="preserve">Afin de faire vivre l’entièreté du COSP, il est nécessaire de réaliser l’activité préparatoire, la rencontre virtuelle et l’activité de réinvestissement avec les élèves. Si vous choisissez d’adapter ces activités, il est conseillé de consulter le </w:t>
      </w:r>
      <w:hyperlink r:id="rId12">
        <w:r w:rsidDel="00000000" w:rsidR="00000000" w:rsidRPr="00000000">
          <w:rPr>
            <w:color w:val="1155cc"/>
            <w:u w:val="single"/>
            <w:rtl w:val="0"/>
          </w:rPr>
          <w:t xml:space="preserve">guide d’accompagnement</w:t>
        </w:r>
      </w:hyperlink>
      <w:r w:rsidDel="00000000" w:rsidR="00000000" w:rsidRPr="00000000">
        <w:rPr>
          <w:rtl w:val="0"/>
        </w:rPr>
        <w:t xml:space="preserve">, la</w:t>
      </w:r>
      <w:hyperlink r:id="rId13">
        <w:r w:rsidDel="00000000" w:rsidR="00000000" w:rsidRPr="00000000">
          <w:rPr>
            <w:color w:val="1155cc"/>
            <w:u w:val="single"/>
            <w:rtl w:val="0"/>
          </w:rPr>
          <w:t xml:space="preserve"> fiche sommaire</w:t>
        </w:r>
      </w:hyperlink>
      <w:r w:rsidDel="00000000" w:rsidR="00000000" w:rsidRPr="00000000">
        <w:rPr>
          <w:rtl w:val="0"/>
        </w:rPr>
        <w:t xml:space="preserve"> et le </w:t>
      </w:r>
      <w:hyperlink r:id="rId14">
        <w:r w:rsidDel="00000000" w:rsidR="00000000" w:rsidRPr="00000000">
          <w:rPr>
            <w:color w:val="1155cc"/>
            <w:u w:val="single"/>
            <w:rtl w:val="0"/>
          </w:rPr>
          <w:t xml:space="preserve">modèle de base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Style w:val="Heading2"/>
        <w:rPr/>
      </w:pPr>
      <w:r w:rsidDel="00000000" w:rsidR="00000000" w:rsidRPr="00000000">
        <w:rPr>
          <w:rtl w:val="0"/>
        </w:rPr>
      </w:r>
    </w:p>
    <w:p w:rsidR="00000000" w:rsidDel="00000000" w:rsidP="00000000" w:rsidRDefault="00000000" w:rsidRPr="00000000" w14:paraId="0000000A">
      <w:pPr>
        <w:pStyle w:val="Heading2"/>
        <w:rPr/>
      </w:pPr>
      <w:r w:rsidDel="00000000" w:rsidR="00000000" w:rsidRPr="00000000">
        <w:rPr>
          <w:rtl w:val="0"/>
        </w:rPr>
        <w:t xml:space="preserve">Activité préparatoire </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Utiliser le </w:t>
      </w:r>
      <w:hyperlink r:id="rId15">
        <w:r w:rsidDel="00000000" w:rsidR="00000000" w:rsidRPr="00000000">
          <w:rPr>
            <w:color w:val="1155cc"/>
            <w:u w:val="single"/>
            <w:rtl w:val="0"/>
          </w:rPr>
          <w:t xml:space="preserve">diaporama </w:t>
        </w:r>
      </w:hyperlink>
      <w:r w:rsidDel="00000000" w:rsidR="00000000" w:rsidRPr="00000000">
        <w:rPr>
          <w:rtl w:val="0"/>
        </w:rPr>
        <w:t xml:space="preserve"> (diapositives 1 à 7) pour animer l’activité préparatoire. Des notes sous chacune des diapositives vous mentionnent les apprentissages à faire vivre aux élèves.</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Utiliser le </w:t>
      </w:r>
      <w:hyperlink r:id="rId16">
        <w:r w:rsidDel="00000000" w:rsidR="00000000" w:rsidRPr="00000000">
          <w:rPr>
            <w:color w:val="1155cc"/>
            <w:u w:val="single"/>
            <w:rtl w:val="0"/>
          </w:rPr>
          <w:t xml:space="preserve">cahier de l’élève</w:t>
        </w:r>
      </w:hyperlink>
      <w:r w:rsidDel="00000000" w:rsidR="00000000" w:rsidRPr="00000000">
        <w:rPr>
          <w:rtl w:val="0"/>
        </w:rPr>
        <w:t xml:space="preserve"> afin que ceux-ci puissent conserver des traces de leurs apprentissages.</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lineRule="auto"/>
        <w:ind w:left="720" w:hanging="360"/>
        <w:rPr>
          <w:u w:val="none"/>
        </w:rPr>
      </w:pPr>
      <w:r w:rsidDel="00000000" w:rsidR="00000000" w:rsidRPr="00000000">
        <w:rPr>
          <w:rtl w:val="0"/>
        </w:rPr>
        <w:t xml:space="preserve">Tous les documents qui accompagnent cette activité sont disponibles sur</w:t>
      </w:r>
      <w:hyperlink r:id="rId17">
        <w:r w:rsidDel="00000000" w:rsidR="00000000" w:rsidRPr="00000000">
          <w:rPr>
            <w:rtl w:val="0"/>
          </w:rPr>
          <w:t xml:space="preserve"> le </w:t>
        </w:r>
      </w:hyperlink>
      <w:hyperlink r:id="rId18">
        <w:r w:rsidDel="00000000" w:rsidR="00000000" w:rsidRPr="00000000">
          <w:rPr>
            <w:color w:val="1155cc"/>
            <w:u w:val="single"/>
            <w:rtl w:val="0"/>
          </w:rPr>
          <w:t xml:space="preserve">Padlet destiné aux enseignants. </w:t>
        </w:r>
      </w:hyperlink>
      <w:r w:rsidDel="00000000" w:rsidR="00000000" w:rsidRPr="00000000">
        <w:rPr>
          <w:rtl w:val="0"/>
        </w:rPr>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Partager sur le </w:t>
      </w:r>
      <w:hyperlink r:id="rId19">
        <w:r w:rsidDel="00000000" w:rsidR="00000000" w:rsidRPr="00000000">
          <w:rPr>
            <w:color w:val="1155cc"/>
            <w:u w:val="single"/>
            <w:rtl w:val="0"/>
          </w:rPr>
          <w:t xml:space="preserve">Padlet</w:t>
        </w:r>
      </w:hyperlink>
      <w:r w:rsidDel="00000000" w:rsidR="00000000" w:rsidRPr="00000000">
        <w:rPr>
          <w:rtl w:val="0"/>
        </w:rPr>
        <w:t xml:space="preserve"> destiné aux élèves leurs croyances et leurs questions en lien avec les deux dernières questions de l’activité préparatoire qui se trouvent dans le cahier de l’élève. </w:t>
      </w:r>
      <w:r w:rsidDel="00000000" w:rsidR="00000000" w:rsidRPr="00000000">
        <w:rPr>
          <w:color w:val="000000"/>
          <w:rtl w:val="0"/>
        </w:rPr>
        <w:t xml:space="preserve"> Lors de la visioconférence interclasses,</w:t>
      </w:r>
      <w:r w:rsidDel="00000000" w:rsidR="00000000" w:rsidRPr="00000000">
        <w:rPr>
          <w:rtl w:val="0"/>
        </w:rPr>
        <w:t xml:space="preserve"> un retour sera fait.</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010">
      <w:pPr>
        <w:pStyle w:val="Heading2"/>
        <w:rPr/>
      </w:pPr>
      <w:r w:rsidDel="00000000" w:rsidR="00000000" w:rsidRPr="00000000">
        <w:rPr>
          <w:rtl w:val="0"/>
        </w:rPr>
        <w:t xml:space="preserve">Rencontre virtuelle</w:t>
      </w:r>
    </w:p>
    <w:p w:rsidR="00000000" w:rsidDel="00000000" w:rsidP="00000000" w:rsidRDefault="00000000" w:rsidRPr="00000000" w14:paraId="00000011">
      <w:pPr>
        <w:pStyle w:val="Heading2"/>
        <w:numPr>
          <w:ilvl w:val="0"/>
          <w:numId w:val="3"/>
        </w:numPr>
        <w:ind w:left="720" w:hanging="360"/>
        <w:rPr>
          <w:color w:val="000000"/>
          <w:sz w:val="22"/>
          <w:szCs w:val="22"/>
        </w:rPr>
      </w:pPr>
      <w:bookmarkStart w:colFirst="0" w:colLast="0" w:name="_heading=h.mzs686p1nen6" w:id="1"/>
      <w:bookmarkEnd w:id="1"/>
      <w:hyperlink r:id="rId20">
        <w:r w:rsidDel="00000000" w:rsidR="00000000" w:rsidRPr="00000000">
          <w:rPr>
            <w:rFonts w:ascii="Arial" w:cs="Arial" w:eastAsia="Arial" w:hAnsi="Arial"/>
            <w:color w:val="1155cc"/>
            <w:sz w:val="21"/>
            <w:szCs w:val="21"/>
            <w:u w:val="single"/>
            <w:rtl w:val="0"/>
          </w:rPr>
          <w:t xml:space="preserve">Cliquez </w:t>
        </w:r>
      </w:hyperlink>
      <w:sdt>
        <w:sdtPr>
          <w:tag w:val="goog_rdk_0"/>
        </w:sdtPr>
        <w:sdtContent>
          <w:commentRangeStart w:id="0"/>
        </w:sdtContent>
      </w:sdt>
      <w:sdt>
        <w:sdtPr>
          <w:tag w:val="goog_rdk_1"/>
        </w:sdtPr>
        <w:sdtContent>
          <w:commentRangeStart w:id="1"/>
        </w:sdtContent>
      </w:sdt>
      <w:sdt>
        <w:sdtPr>
          <w:tag w:val="goog_rdk_2"/>
        </w:sdtPr>
        <w:sdtContent>
          <w:commentRangeStart w:id="2"/>
        </w:sdtContent>
      </w:sdt>
      <w:sdt>
        <w:sdtPr>
          <w:tag w:val="goog_rdk_3"/>
        </w:sdtPr>
        <w:sdtContent>
          <w:commentRangeStart w:id="3"/>
        </w:sdtContent>
      </w:sdt>
      <w:sdt>
        <w:sdtPr>
          <w:tag w:val="goog_rdk_4"/>
        </w:sdtPr>
        <w:sdtContent>
          <w:commentRangeStart w:id="4"/>
        </w:sdtContent>
      </w:sdt>
      <w:hyperlink r:id="rId21">
        <w:r w:rsidDel="00000000" w:rsidR="00000000" w:rsidRPr="00000000">
          <w:rPr>
            <w:rFonts w:ascii="Arial" w:cs="Arial" w:eastAsia="Arial" w:hAnsi="Arial"/>
            <w:color w:val="1155cc"/>
            <w:sz w:val="21"/>
            <w:szCs w:val="21"/>
            <w:u w:val="single"/>
            <w:rtl w:val="0"/>
          </w:rPr>
          <w:t xml:space="preserve">ici</w:t>
        </w:r>
      </w:hyperlink>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hyperlink r:id="rId22">
        <w:r w:rsidDel="00000000" w:rsidR="00000000" w:rsidRPr="00000000">
          <w:rPr>
            <w:rFonts w:ascii="Arial" w:cs="Arial" w:eastAsia="Arial" w:hAnsi="Arial"/>
            <w:color w:val="1155cc"/>
            <w:sz w:val="21"/>
            <w:szCs w:val="21"/>
            <w:u w:val="single"/>
            <w:rtl w:val="0"/>
          </w:rPr>
          <w:t xml:space="preserve"> pour rejoindre la rencontre</w:t>
        </w:r>
      </w:hyperlink>
      <w:r w:rsidDel="00000000" w:rsidR="00000000" w:rsidRPr="00000000">
        <w:rPr>
          <w:rtl w:val="0"/>
        </w:rPr>
      </w:r>
    </w:p>
    <w:p w:rsidR="00000000" w:rsidDel="00000000" w:rsidP="00000000" w:rsidRDefault="00000000" w:rsidRPr="00000000" w14:paraId="00000012">
      <w:pPr>
        <w:pStyle w:val="Heading2"/>
        <w:numPr>
          <w:ilvl w:val="0"/>
          <w:numId w:val="3"/>
        </w:numPr>
        <w:spacing w:before="0" w:lineRule="auto"/>
        <w:ind w:left="720" w:hanging="360"/>
        <w:rPr>
          <w:color w:val="000000"/>
          <w:sz w:val="22"/>
          <w:szCs w:val="22"/>
        </w:rPr>
      </w:pPr>
      <w:r w:rsidDel="00000000" w:rsidR="00000000" w:rsidRPr="00000000">
        <w:rPr>
          <w:color w:val="000000"/>
          <w:sz w:val="22"/>
          <w:szCs w:val="22"/>
          <w:rtl w:val="0"/>
        </w:rPr>
        <w:t xml:space="preserve">La visioconférence interclasses aura lieu le 16 avril à 8h30. La durée prévue est de 45 minutes</w:t>
      </w:r>
      <w:r w:rsidDel="00000000" w:rsidR="00000000" w:rsidRPr="00000000">
        <w:rPr>
          <w:color w:val="000000"/>
          <w:sz w:val="22"/>
          <w:szCs w:val="22"/>
          <w:rtl w:val="0"/>
        </w:rPr>
        <w:t xml:space="preserve">. </w:t>
      </w:r>
    </w:p>
    <w:p w:rsidR="00000000" w:rsidDel="00000000" w:rsidP="00000000" w:rsidRDefault="00000000" w:rsidRPr="00000000" w14:paraId="00000013">
      <w:pPr>
        <w:numPr>
          <w:ilvl w:val="0"/>
          <w:numId w:val="3"/>
        </w:numPr>
        <w:spacing w:after="0" w:lineRule="auto"/>
        <w:ind w:left="720" w:hanging="360"/>
        <w:rPr/>
      </w:pPr>
      <w:r w:rsidDel="00000000" w:rsidR="00000000" w:rsidRPr="00000000">
        <w:rPr>
          <w:rtl w:val="0"/>
        </w:rPr>
        <w:t xml:space="preserve">Un bref retour sur le COSP, la stratégie d’apprentissage, le résultat attendu ainsi que les croyances et les questions des élèves déposées</w:t>
      </w:r>
      <w:r w:rsidDel="00000000" w:rsidR="00000000" w:rsidRPr="00000000">
        <w:rPr>
          <w:color w:val="000000"/>
          <w:rtl w:val="0"/>
        </w:rPr>
        <w:t xml:space="preserve"> sur le </w:t>
      </w:r>
      <w:hyperlink r:id="rId23">
        <w:r w:rsidDel="00000000" w:rsidR="00000000" w:rsidRPr="00000000">
          <w:rPr>
            <w:color w:val="1155cc"/>
            <w:u w:val="single"/>
            <w:rtl w:val="0"/>
          </w:rPr>
          <w:t xml:space="preserve">Padlet</w:t>
        </w:r>
      </w:hyperlink>
      <w:r w:rsidDel="00000000" w:rsidR="00000000" w:rsidRPr="00000000">
        <w:rPr>
          <w:color w:val="000000"/>
          <w:rtl w:val="0"/>
        </w:rPr>
        <w:t xml:space="preserve"> sera fait. Ensuite, une </w:t>
      </w:r>
      <w:hyperlink r:id="rId24">
        <w:r w:rsidDel="00000000" w:rsidR="00000000" w:rsidRPr="00000000">
          <w:rPr>
            <w:color w:val="0563c1"/>
            <w:u w:val="single"/>
            <w:rtl w:val="0"/>
          </w:rPr>
          <w:t xml:space="preserve">vidéo</w:t>
        </w:r>
      </w:hyperlink>
      <w:r w:rsidDel="00000000" w:rsidR="00000000" w:rsidRPr="00000000">
        <w:rPr>
          <w:color w:val="000000"/>
          <w:rtl w:val="0"/>
        </w:rPr>
        <w:t xml:space="preserve"> d’une journée type au secondaire et des mises en situation seront présentées aux élèves</w:t>
      </w:r>
      <w:r w:rsidDel="00000000" w:rsidR="00000000" w:rsidRPr="00000000">
        <w:rPr>
          <w:rtl w:val="0"/>
        </w:rPr>
        <w:t xml:space="preserve"> pour mettre en  lumière les</w:t>
      </w:r>
      <w:r w:rsidDel="00000000" w:rsidR="00000000" w:rsidRPr="00000000">
        <w:rPr>
          <w:color w:val="000000"/>
          <w:rtl w:val="0"/>
        </w:rPr>
        <w:t xml:space="preserve"> caractéristiques de l’école secondaire.</w:t>
      </w:r>
      <w:r w:rsidDel="00000000" w:rsidR="00000000" w:rsidRPr="00000000">
        <w:rPr>
          <w:rtl w:val="0"/>
        </w:rPr>
      </w:r>
    </w:p>
    <w:p w:rsidR="00000000" w:rsidDel="00000000" w:rsidP="00000000" w:rsidRDefault="00000000" w:rsidRPr="00000000" w14:paraId="00000014">
      <w:pPr>
        <w:numPr>
          <w:ilvl w:val="0"/>
          <w:numId w:val="3"/>
        </w:numPr>
        <w:spacing w:after="0" w:lineRule="auto"/>
        <w:ind w:left="720" w:hanging="360"/>
        <w:rPr/>
      </w:pPr>
      <w:r w:rsidDel="00000000" w:rsidR="00000000" w:rsidRPr="00000000">
        <w:rPr>
          <w:rtl w:val="0"/>
        </w:rPr>
        <w:t xml:space="preserve">Lors de la rencontre, les élèves  utiliseront</w:t>
      </w:r>
      <w:r w:rsidDel="00000000" w:rsidR="00000000" w:rsidRPr="00000000">
        <w:rPr>
          <w:color w:val="000000"/>
          <w:rtl w:val="0"/>
        </w:rPr>
        <w:t xml:space="preserve"> le </w:t>
      </w:r>
      <w:hyperlink r:id="rId25">
        <w:r w:rsidDel="00000000" w:rsidR="00000000" w:rsidRPr="00000000">
          <w:rPr>
            <w:color w:val="1155cc"/>
            <w:u w:val="single"/>
            <w:rtl w:val="0"/>
          </w:rPr>
          <w:t xml:space="preserve">cahier de l’élève</w:t>
        </w:r>
      </w:hyperlink>
      <w:r w:rsidDel="00000000" w:rsidR="00000000" w:rsidRPr="00000000">
        <w:rPr>
          <w:rtl w:val="0"/>
        </w:rPr>
        <w:t xml:space="preserve"> afin de conserver des traces de leurs apprentissages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rPr/>
      </w:pPr>
      <w:r w:rsidDel="00000000" w:rsidR="00000000" w:rsidRPr="00000000">
        <w:rPr>
          <w:rtl w:val="0"/>
        </w:rPr>
        <w:t xml:space="preserve">Activité de réinvestissement</w:t>
      </w:r>
    </w:p>
    <w:p w:rsidR="00000000" w:rsidDel="00000000" w:rsidP="00000000" w:rsidRDefault="00000000" w:rsidRPr="00000000" w14:paraId="00000017">
      <w:pPr>
        <w:numPr>
          <w:ilvl w:val="0"/>
          <w:numId w:val="1"/>
        </w:numPr>
        <w:spacing w:after="0" w:lineRule="auto"/>
        <w:ind w:left="720" w:hanging="360"/>
        <w:rPr/>
      </w:pPr>
      <w:r w:rsidDel="00000000" w:rsidR="00000000" w:rsidRPr="00000000">
        <w:rPr>
          <w:rtl w:val="0"/>
        </w:rPr>
        <w:t xml:space="preserve">Utiliser le </w:t>
      </w:r>
      <w:hyperlink r:id="rId26">
        <w:r w:rsidDel="00000000" w:rsidR="00000000" w:rsidRPr="00000000">
          <w:rPr>
            <w:color w:val="1155cc"/>
            <w:u w:val="single"/>
            <w:rtl w:val="0"/>
          </w:rPr>
          <w:t xml:space="preserve">diaporama </w:t>
        </w:r>
      </w:hyperlink>
      <w:r w:rsidDel="00000000" w:rsidR="00000000" w:rsidRPr="00000000">
        <w:rPr>
          <w:rtl w:val="0"/>
        </w:rPr>
        <w:t xml:space="preserve"> (diapositives 10 à 15) pour animer l’activité de réinvestissement. Des notes sous chacune des diapositives vous mentionnent les apprentissages à faire vivre aux élèves.</w:t>
      </w:r>
    </w:p>
    <w:p w:rsidR="00000000" w:rsidDel="00000000" w:rsidP="00000000" w:rsidRDefault="00000000" w:rsidRPr="00000000" w14:paraId="00000018">
      <w:pPr>
        <w:numPr>
          <w:ilvl w:val="0"/>
          <w:numId w:val="1"/>
        </w:numPr>
        <w:spacing w:after="0" w:lineRule="auto"/>
        <w:ind w:left="720" w:hanging="360"/>
        <w:rPr/>
      </w:pPr>
      <w:r w:rsidDel="00000000" w:rsidR="00000000" w:rsidRPr="00000000">
        <w:rPr>
          <w:rtl w:val="0"/>
        </w:rPr>
        <w:t xml:space="preserve">Utiliser le </w:t>
      </w:r>
      <w:hyperlink r:id="rId27">
        <w:r w:rsidDel="00000000" w:rsidR="00000000" w:rsidRPr="00000000">
          <w:rPr>
            <w:color w:val="1155cc"/>
            <w:u w:val="single"/>
            <w:rtl w:val="0"/>
          </w:rPr>
          <w:t xml:space="preserve">cahier de l’élève</w:t>
        </w:r>
      </w:hyperlink>
      <w:r w:rsidDel="00000000" w:rsidR="00000000" w:rsidRPr="00000000">
        <w:rPr>
          <w:rtl w:val="0"/>
        </w:rPr>
        <w:t xml:space="preserve">  afin que ceux-ci puissent conserver des traces de leurs apprentissages.</w:t>
      </w:r>
    </w:p>
    <w:sectPr>
      <w:headerReference r:id="rId28" w:type="default"/>
      <w:headerReference r:id="rId29" w:type="first"/>
      <w:headerReference r:id="rId30" w:type="even"/>
      <w:footerReference r:id="rId31" w:type="default"/>
      <w:footerReference r:id="rId32" w:type="first"/>
      <w:footerReference r:id="rId33" w:type="even"/>
      <w:pgSz w:h="15840" w:w="12240" w:orient="portrait"/>
      <w:pgMar w:bottom="1440" w:top="1440" w:left="992" w:right="1043"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eleted user" w:id="0" w:date="2023-06-26T16:41:05Z">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Modifier le lien</w:t>
      </w:r>
    </w:p>
  </w:comment>
  <w:comment w:author="Denise LeBlanc" w:id="1" w:date="2024-02-13T14:20:23Z">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@sylvia.kuersteiner@eer.qc.ca</w:t>
      </w:r>
    </w:p>
  </w:comment>
  <w:comment w:author="Denise LeBlanc" w:id="2" w:date="2024-02-13T14:20:31Z">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lien est modifié.</w:t>
      </w:r>
    </w:p>
  </w:comment>
  <w:comment w:author="Sylvia Kuersteiner" w:id="3" w:date="2024-02-13T14:29:32Z">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Bien reçu. Je viens de m'assurer que c'est bien celui-ci qui est dans le courriel de confirmation des inscriptions.</w:t>
      </w:r>
    </w:p>
  </w:comment>
  <w:comment w:author="Denise LeBlanc" w:id="4" w:date="2024-02-13T14:51:25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@sylvia.kuersteiner@eer.qc.ca   Je vais essayer de  revoir  tous les documents et  compléter le padlet d'ici jeudi.  J'ai une bonne semaine...Merci de mettre le bon lien dans le courriel.  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0" w15:done="0"/>
  <w15:commentEx w15:paraId="00000021" w15:paraIdParent="00000020" w15:done="0"/>
  <w15:commentEx w15:paraId="00000022" w15:paraIdParent="00000020" w15:done="0"/>
  <w15:commentEx w15:paraId="00000023" w15:paraIdParent="00000020" w15:done="0"/>
  <w15:commentEx w15:paraId="00000024" w15:paraIdParent="0000002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031C07"/>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itre2">
    <w:name w:val="heading 2"/>
    <w:basedOn w:val="Normal"/>
    <w:next w:val="Normal"/>
    <w:link w:val="Titre2Car"/>
    <w:uiPriority w:val="9"/>
    <w:unhideWhenUsed w:val="1"/>
    <w:qFormat w:val="1"/>
    <w:rsid w:val="00031C07"/>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Titre3">
    <w:name w:val="heading 3"/>
    <w:basedOn w:val="Normal"/>
    <w:next w:val="Normal"/>
    <w:link w:val="Titre3Car"/>
    <w:uiPriority w:val="9"/>
    <w:semiHidden w:val="1"/>
    <w:unhideWhenUsed w:val="1"/>
    <w:qFormat w:val="1"/>
    <w:rsid w:val="00031C07"/>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character" w:styleId="Titre1Car" w:customStyle="1">
    <w:name w:val="Titre 1 Car"/>
    <w:basedOn w:val="Policepardfaut"/>
    <w:link w:val="Titre1"/>
    <w:uiPriority w:val="9"/>
    <w:rsid w:val="00031C07"/>
    <w:rPr>
      <w:rFonts w:asciiTheme="majorHAnsi" w:cstheme="majorBidi" w:eastAsiaTheme="majorEastAsia" w:hAnsiTheme="majorHAnsi"/>
      <w:color w:val="2f5496" w:themeColor="accent1" w:themeShade="0000BF"/>
      <w:sz w:val="32"/>
      <w:szCs w:val="32"/>
    </w:rPr>
  </w:style>
  <w:style w:type="character" w:styleId="Titre2Car" w:customStyle="1">
    <w:name w:val="Titre 2 Car"/>
    <w:basedOn w:val="Policepardfaut"/>
    <w:link w:val="Titre2"/>
    <w:uiPriority w:val="9"/>
    <w:rsid w:val="00031C07"/>
    <w:rPr>
      <w:rFonts w:asciiTheme="majorHAnsi" w:cstheme="majorBidi" w:eastAsiaTheme="majorEastAsia" w:hAnsiTheme="majorHAnsi"/>
      <w:color w:val="2f5496" w:themeColor="accent1" w:themeShade="0000BF"/>
      <w:sz w:val="26"/>
      <w:szCs w:val="26"/>
    </w:rPr>
  </w:style>
  <w:style w:type="character" w:styleId="Titre3Car" w:customStyle="1">
    <w:name w:val="Titre 3 Car"/>
    <w:basedOn w:val="Policepardfaut"/>
    <w:link w:val="Titre3"/>
    <w:uiPriority w:val="9"/>
    <w:rsid w:val="00031C07"/>
    <w:rPr>
      <w:rFonts w:asciiTheme="majorHAnsi" w:cstheme="majorBidi" w:eastAsiaTheme="majorEastAsia" w:hAnsiTheme="majorHAnsi"/>
      <w:color w:val="1f3763" w:themeColor="accent1" w:themeShade="00007F"/>
      <w:sz w:val="24"/>
      <w:szCs w:val="24"/>
    </w:rPr>
  </w:style>
  <w:style w:type="paragraph" w:styleId="Paragraphedeliste">
    <w:name w:val="List Paragraph"/>
    <w:basedOn w:val="Normal"/>
    <w:uiPriority w:val="34"/>
    <w:qFormat w:val="1"/>
    <w:rsid w:val="00031C07"/>
    <w:pPr>
      <w:ind w:left="720"/>
      <w:contextualSpacing w:val="1"/>
    </w:pPr>
  </w:style>
  <w:style w:type="character" w:styleId="Lienhypertexte">
    <w:name w:val="Hyperlink"/>
    <w:basedOn w:val="Policepardfaut"/>
    <w:uiPriority w:val="99"/>
    <w:unhideWhenUsed w:val="1"/>
    <w:rsid w:val="00031C07"/>
    <w:rPr>
      <w:color w:val="0563c1" w:themeColor="hyperlink"/>
      <w:u w:val="single"/>
    </w:rPr>
  </w:style>
  <w:style w:type="character" w:styleId="Mentionnonrsolue">
    <w:name w:val="Unresolved Mention"/>
    <w:basedOn w:val="Policepardfaut"/>
    <w:uiPriority w:val="99"/>
    <w:semiHidden w:val="1"/>
    <w:unhideWhenUsed w:val="1"/>
    <w:rsid w:val="00031C07"/>
    <w:rPr>
      <w:color w:val="605e5c"/>
      <w:shd w:color="auto" w:fill="e1dfdd" w:val="clear"/>
    </w:rPr>
  </w:style>
  <w:style w:type="paragraph" w:styleId="En-tte">
    <w:name w:val="header"/>
    <w:basedOn w:val="Normal"/>
    <w:link w:val="En-tteCar"/>
    <w:uiPriority w:val="99"/>
    <w:unhideWhenUsed w:val="1"/>
    <w:rsid w:val="00EE0351"/>
    <w:pPr>
      <w:tabs>
        <w:tab w:val="center" w:pos="4320"/>
        <w:tab w:val="right" w:pos="8640"/>
      </w:tabs>
      <w:spacing w:after="0" w:line="240" w:lineRule="auto"/>
    </w:pPr>
  </w:style>
  <w:style w:type="character" w:styleId="En-tteCar" w:customStyle="1">
    <w:name w:val="En-tête Car"/>
    <w:basedOn w:val="Policepardfaut"/>
    <w:link w:val="En-tte"/>
    <w:uiPriority w:val="99"/>
    <w:rsid w:val="00EE0351"/>
  </w:style>
  <w:style w:type="paragraph" w:styleId="Pieddepage">
    <w:name w:val="footer"/>
    <w:basedOn w:val="Normal"/>
    <w:link w:val="PieddepageCar"/>
    <w:uiPriority w:val="99"/>
    <w:unhideWhenUsed w:val="1"/>
    <w:rsid w:val="00EE0351"/>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EE0351"/>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Marquedecommentaire">
    <w:name w:val="annotation reference"/>
    <w:basedOn w:val="Policepardfaut"/>
    <w:uiPriority w:val="99"/>
    <w:semiHidden w:val="1"/>
    <w:unhideWhenUsed w:val="1"/>
    <w:rsid w:val="00C37D06"/>
    <w:rPr>
      <w:sz w:val="16"/>
      <w:szCs w:val="16"/>
    </w:rPr>
  </w:style>
  <w:style w:type="paragraph" w:styleId="Commentaire">
    <w:name w:val="annotation text"/>
    <w:basedOn w:val="Normal"/>
    <w:link w:val="CommentaireCar"/>
    <w:uiPriority w:val="99"/>
    <w:unhideWhenUsed w:val="1"/>
    <w:rsid w:val="00C37D06"/>
    <w:pPr>
      <w:spacing w:line="240" w:lineRule="auto"/>
    </w:pPr>
    <w:rPr>
      <w:sz w:val="20"/>
      <w:szCs w:val="20"/>
    </w:rPr>
  </w:style>
  <w:style w:type="character" w:styleId="CommentaireCar" w:customStyle="1">
    <w:name w:val="Commentaire Car"/>
    <w:basedOn w:val="Policepardfaut"/>
    <w:link w:val="Commentaire"/>
    <w:uiPriority w:val="99"/>
    <w:rsid w:val="00C37D06"/>
    <w:rPr>
      <w:sz w:val="20"/>
      <w:szCs w:val="20"/>
    </w:rPr>
  </w:style>
  <w:style w:type="paragraph" w:styleId="Objetducommentaire">
    <w:name w:val="annotation subject"/>
    <w:basedOn w:val="Commentaire"/>
    <w:next w:val="Commentaire"/>
    <w:link w:val="ObjetducommentaireCar"/>
    <w:uiPriority w:val="99"/>
    <w:semiHidden w:val="1"/>
    <w:unhideWhenUsed w:val="1"/>
    <w:rsid w:val="00C37D06"/>
    <w:rPr>
      <w:b w:val="1"/>
      <w:bCs w:val="1"/>
    </w:rPr>
  </w:style>
  <w:style w:type="character" w:styleId="ObjetducommentaireCar" w:customStyle="1">
    <w:name w:val="Objet du commentaire Car"/>
    <w:basedOn w:val="CommentaireCar"/>
    <w:link w:val="Objetducommentaire"/>
    <w:uiPriority w:val="99"/>
    <w:semiHidden w:val="1"/>
    <w:rsid w:val="00C37D06"/>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teams.microsoft.com/l/meetup-join/19%3ameeting_MzgzZDcwZmEtOWY0ZS00NjI0LTg1YTEtOGIzMzkzODBmNDhm%40thread.v2/0?context=%7b%22Tid%22%3a%226ce6b2d1-4637-4a23-ac7d-2543b947971f%22%2c%22Oid%22%3a%227febb25d-8e93-4f1f-9f05-dd816627fa54%22%7d" TargetMode="External"/><Relationship Id="rId22" Type="http://schemas.openxmlformats.org/officeDocument/2006/relationships/hyperlink" Target="https://teams.microsoft.com/l/meetup-join/19%3ameeting_MzgzZDcwZmEtOWY0ZS00NjI0LTg1YTEtOGIzMzkzODBmNDhm%40thread.v2/0?context=%7b%22Tid%22%3a%226ce6b2d1-4637-4a23-ac7d-2543b947971f%22%2c%22Oid%22%3a%227febb25d-8e93-4f1f-9f05-dd816627fa54%22%7d" TargetMode="External"/><Relationship Id="rId21" Type="http://schemas.openxmlformats.org/officeDocument/2006/relationships/hyperlink" Target="https://teams.microsoft.com/l/meetup-join/19%3ameeting_MzgzZDcwZmEtOWY0ZS00NjI0LTg1YTEtOGIzMzkzODBmNDhm%40thread.v2/0?context=%7b%22Tid%22%3a%226ce6b2d1-4637-4a23-ac7d-2543b947971f%22%2c%22Oid%22%3a%227febb25d-8e93-4f1f-9f05-dd816627fa54%22%7d" TargetMode="External"/><Relationship Id="rId24" Type="http://schemas.openxmlformats.org/officeDocument/2006/relationships/hyperlink" Target="https://www.youtube.com/watch?v=SS-L37rNa64&amp;t=687s" TargetMode="External"/><Relationship Id="rId23" Type="http://schemas.openxmlformats.org/officeDocument/2006/relationships/hyperlink" Target="https://padlet.com/padeer/comparons-en-r-seau-le-primaire-et-le-secondaire-rnoh6f2jitmnncb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3.png"/><Relationship Id="rId26" Type="http://schemas.openxmlformats.org/officeDocument/2006/relationships/hyperlink" Target="https://docs.google.com/presentation/d/1yNp7cxZa6pFuYBmmY5CKaZMbxID5QSUP/edit?usp=drive_link&amp;ouid=106912389925889149689&amp;rtpof=true&amp;sd=true" TargetMode="External"/><Relationship Id="rId25" Type="http://schemas.openxmlformats.org/officeDocument/2006/relationships/hyperlink" Target="https://docs.google.com/document/d/1hFDMH_V1ECaOUupONpFyj86hljSdB6wb/edit?usp=drive_link&amp;ouid=106912389925889149689&amp;rtpof=true&amp;sd=true" TargetMode="External"/><Relationship Id="rId28" Type="http://schemas.openxmlformats.org/officeDocument/2006/relationships/header" Target="header1.xml"/><Relationship Id="rId27" Type="http://schemas.openxmlformats.org/officeDocument/2006/relationships/hyperlink" Target="https://docs.google.com/document/d/1hFDMH_V1ECaOUupONpFyj86hljSdB6wb/edit?usp=drive_link&amp;ouid=106912389925889149689&amp;rtpof=true&amp;sd=true"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eader" Target="header3.xm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footer" Target="footer3.xml"/><Relationship Id="rId30" Type="http://schemas.openxmlformats.org/officeDocument/2006/relationships/header" Target="header2.xml"/><Relationship Id="rId11" Type="http://schemas.openxmlformats.org/officeDocument/2006/relationships/image" Target="media/image2.png"/><Relationship Id="rId33" Type="http://schemas.openxmlformats.org/officeDocument/2006/relationships/footer" Target="footer1.xml"/><Relationship Id="rId10" Type="http://schemas.openxmlformats.org/officeDocument/2006/relationships/image" Target="media/image1.png"/><Relationship Id="rId32" Type="http://schemas.openxmlformats.org/officeDocument/2006/relationships/footer" Target="footer2.xml"/><Relationship Id="rId13" Type="http://schemas.openxmlformats.org/officeDocument/2006/relationships/hyperlink" Target="https://drive.google.com/file/d/1AUmorxcJ6Uhu3_G9-Dkyi-w9FAJSA0A1/view?usp=drive_link" TargetMode="External"/><Relationship Id="rId12" Type="http://schemas.openxmlformats.org/officeDocument/2006/relationships/hyperlink" Target="https://drive.google.com/file/d/13aRkn4MQ_D4OBswYMeaytmFERwBWE2cN/view?usp=drive_link" TargetMode="External"/><Relationship Id="rId15" Type="http://schemas.openxmlformats.org/officeDocument/2006/relationships/hyperlink" Target="https://docs.google.com/presentation/d/1yNp7cxZa6pFuYBmmY5CKaZMbxID5QSUP/edit?usp=drive_link&amp;ouid=106912389925889149689&amp;rtpof=true&amp;sd=true" TargetMode="External"/><Relationship Id="rId14" Type="http://schemas.openxmlformats.org/officeDocument/2006/relationships/hyperlink" Target="https://drive.google.com/file/d/1JTi-KLTG5VSVLk0fFNNsHTWUoSH6vUXL/view?usp=drive_link" TargetMode="External"/><Relationship Id="rId17" Type="http://schemas.openxmlformats.org/officeDocument/2006/relationships/hyperlink" Target="https://fr.padlet.com/padeer/comparons-en-r-seau-le-primaire-et-le-secondaire-aiyd7rgtofmnbgr3" TargetMode="External"/><Relationship Id="rId16" Type="http://schemas.openxmlformats.org/officeDocument/2006/relationships/hyperlink" Target="https://docs.google.com/document/d/1hFDMH_V1ECaOUupONpFyj86hljSdB6wb/edit?usp=drive_link&amp;ouid=106912389925889149689&amp;rtpof=true&amp;sd=true" TargetMode="External"/><Relationship Id="rId19" Type="http://schemas.openxmlformats.org/officeDocument/2006/relationships/hyperlink" Target="https://padlet.com/padeer/comparons-en-r-seau-le-primaire-et-le-secondaire-rnoh6f2jitmnncbf" TargetMode="External"/><Relationship Id="rId18" Type="http://schemas.openxmlformats.org/officeDocument/2006/relationships/hyperlink" Target="https://fr.padlet.com/padeer/comparons-en-r-seau-le-primaire-et-le-secondaire-aiyd7rgtofmnbgr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ZRnMM9Qcln18oQUGLidrniBK1w==">CgMxLjAaJwoBMBIiCiAIBCocCgtBQUFBelQ1M2lLWRAIGgtBQUFBelQ1M2lLWRonCgExEiIKIAgEKhwKC0FBQUF6VDUzaUtZEAgaC0FBQUJGVFc3c2x3GicKATISIgogCAQqHAoLQUFBQXpUNTNpS1kQCBoLQUFBQkZUVzdzbDAaJwoBMxIiCiAIBCocCgtBQUFBelQ1M2lLWRAIGgtBQUFCRlRXN3NtbxonCgE0EiIKIAgEKhwKC0FBQUF6VDUzaUtZEAgaC0FBQUJGVFc3c3VBIoMTCgtBQUFBelQ1M2lLWRLREgoLQUFBQXpUNTNpS1kSC0FBQUF6VDUzaUtZGh0KCXRleHQvaHRtbBIQTW9kaWZpZXIgbGUgbGllbiIeCgp0ZXh0L3BsYWluEhBNb2RpZmllciBsZSBsaWVuKhsiFTEwNjkxMjM4OTkyNTg4OTE0OTY4OSgAOAAwi6HSxI8xOISNzpfaMULRAwoLQUFBQkZUVzdzbHcSC0FBQUF6VDUzaUtZGqABCgl0ZXh0L2h0bWwSkgFAPGEgaHJlZj0ibWFpbHRvOnN5bHZpYS5rdWVyc3RlaW5lckBlZXIucWMuY2EiIGRhdGEtcmF3SHJlZj0ibWFpbHRvOnN5bHZpYS5rdWVyc3RlaW5lckBlZXIucWMuY2EiIHRhcmdldD0iX2JsYW5rIj5zeWx2aWEua3VlcnN0ZWluZXJAZWVyLnFjLmNhPC9hPiIrCgp0ZXh0L3BsYWluEh1Ac3lsdmlhLmt1ZXJzdGVpbmVyQGVlci5xYy5jYSobIhUxMDQ2NTk4OTIwMTYzMzA0MDc2MDQoADgAMLm53JbaMTi5udyW2jFaDGhxdzk1c3BrejV6NHICIAB4AJoBBggAEAAYAKoBlQESkgFAPGEgaHJlZj0ibWFpbHRvOnN5bHZpYS5rdWVyc3RlaW5lckBlZXIucWMuY2EiIGRhdGEtcmF3aHJlZj0ibWFpbHRvOnN5bHZpYS5rdWVyc3RlaW5lckBlZXIucWMuY2EiIHRhcmdldD0iX2JsYW5rIj5zeWx2aWEua3VlcnN0ZWluZXJAZWVyLnFjLmNhPC9hPrABALgBAELLAQoLQUFBQkZUVzdzbDASC0FBQUF6VDUzaUtZGiIKCXRleHQvaHRtbBIVTGUgbGllbiBlc3QgbW9kaWZpw6kuIiMKCnRleHQvcGxhaW4SFUxlIGxpZW4gZXN0IG1vZGlmacOpLiobIhUxMDQ2NTk4OTIwMTYzMzA0MDc2MDQoADgAMJb73JbaMTiW+9yW2jFaDHdhYTB1bWM4bW41dXICIAB4AJoBBggAEAAYAKoBFxIVTGUgbGllbiBlc3QgbW9kaWZpw6kusAEAuAEAQvoDCgtBQUFCRlRXN3NtbxILQUFBQXpUNTNpS1kaiQEKCXRleHQvaHRtbBJ8QmllbiByZcOndS4gSmUgdmllbnMgZGUgbSYjMzk7YXNzdXJlciBxdWUgYyYjMzk7ZXN0IGJpZW4gY2VsdWktY2kgcXVpIGVzdCBkYW5zIGxlIGNvdXJyaWVsIGRlIGNvbmZpcm1hdGlvbiBkZXMgaW5zY3JpcHRpb25zLiKCAQoKdGV4dC9wbGFpbhJ0QmllbiByZcOndS4gSmUgdmllbnMgZGUgbSdhc3N1cmVyIHF1ZSBjJ2VzdCBiaWVuIGNlbHVpLWNpIHF1aSBlc3QgZGFucyBsZSBjb3VycmllbCBkZSBjb25maXJtYXRpb24gZGVzIGluc2NyaXB0aW9ucy4qGyIVMTAyNDY3MjU3MDQ3ODk5MDU5NzQ0KAA4ADDe+/2W2jE43vv9ltoxWgx1YmFjcXo3N3NvZDRyAiAAeACaAQYIABAAGACqAX4SfEJpZW4gcmXDp3UuIEplIHZpZW5zIGRlIG0mIzM5O2Fzc3VyZXIgcXVlIGMmIzM5O2VzdCBiaWVuIGNlbHVpLWNpIHF1aSBlc3QgZGFucyBsZSBjb3VycmllbCBkZSBjb25maXJtYXRpb24gZGVzIGluc2NyaXB0aW9ucy6wAQC4AQBC4QcKC0FBQUJGVFc3c3VBEgtBQUFBelQ1M2lLWRrSAgoJdGV4dC9odG1sEsQCQDxhIGhyZWY9Im1haWx0bzpzeWx2aWEua3VlcnN0ZWluZXJAZWVyLnFjLmNhIiBkYXRhLXJhd0hyZWY9Im1haWx0bzpzeWx2aWEua3VlcnN0ZWluZXJAZWVyLnFjLmNhIiB0YXJnZXQ9Il9ibGFuayI+c3lsdmlhLmt1ZXJzdGVpbmVyQGVlci5xYy5jYTwvYT7CoCDCoEplIHZhaXMgZXNzYXllciBkZcKgIHJldm9pcsKgIHRvdXMgbGVzIGRvY3VtZW50cyBldMKgIGNvbXBsw6l0ZXIgbGUgcGFkbGV0IGQmIzM5O2ljaSBqZXVkaS7CoCBKJiMzOTthaSB1bmUgYm9ubmUgc2VtYWluZS4uLk1lcmNpIGRlIG1ldHRyZSBsZSBib24gbGllbiBkYW5zIGxlIGNvdXJyaWVsLsKgIEErItYBCgp0ZXh0L3BsYWluEscBQHN5bHZpYS5rdWVyc3RlaW5lckBlZXIucWMuY2HCoCDCoEplIHZhaXMgZXNzYXllciBkZcKgIHJldm9pcsKgIHRvdXMgbGVzIGRvY3VtZW50cyBldMKgIGNvbXBsw6l0ZXIgbGUgcGFkbGV0IGQnaWNpIGpldWRpLsKgIEonYWkgdW5lIGJvbm5lIHNlbWFpbmUuLi5NZXJjaSBkZSBtZXR0cmUgbGUgYm9uIGxpZW4gZGFucyBsZSBjb3VycmllbC7CoCBBKyobIhUxMDQ2NTk4OTIwMTYzMzA0MDc2MDQoADgAMISNzpfaMTiEjc6X2jFaDHV2dGVpa3Z2bHM2c3ICIAB4AJoBBggAEAAYAKoBxwISxAJAPGEgaHJlZj0ibWFpbHRvOnN5bHZpYS5rdWVyc3RlaW5lckBlZXIucWMuY2EiIGRhdGEtcmF3aHJlZj0ibWFpbHRvOnN5bHZpYS5rdWVyc3RlaW5lckBlZXIucWMuY2EiIHRhcmdldD0iX2JsYW5rIj5zeWx2aWEua3VlcnN0ZWluZXJAZWVyLnFjLmNhPC9hPsKgIMKgSmUgdmFpcyBlc3NheWVyIGRlwqAgcmV2b2lywqAgdG91cyBsZXMgZG9jdW1lbnRzIGV0wqAgY29tcGzDqXRlciBsZSBwYWRsZXQgZCYjMzk7aWNpIGpldWRpLsKgIEomIzM5O2FpIHVuZSBib25uZSBzZW1haW5lLi4uTWVyY2kgZGUgbWV0dHJlIGxlIGJvbiBsaWVuIGRhbnMgbGUgY291cnJpZWwuwqAgQSuwAQC4AQBKEQoKdGV4dC9wbGFpbhIDaWNpWgsxNnViYWh5NnFoNXICIAB4AJoBBggAEAAYAKoBEhIQTW9kaWZpZXIgbGUgbGllbrABALgBABiLodLEjzEghI3Ol9oxMABCEGtpeC41aXlidzV5dzMxeDcyDmguazB1ZTRrbjRsem5qMg5oLm16czY4NnAxbmVuNjgAciExbnVHa0thc2hHRXFTNzB0cV9YRnlGWFNtTFFBZDkwT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2023-04-21T14:29:00Z</dcterms:created>
  <dc:creator>Lebel Manon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0x010100170BED8EBC8708498ECF6D2AF371C0E3</vt:lpwstr>
  </property>
  <property fmtid="{D5CDD505-2E9C-101B-9397-08002B2CF9AE}" pid="3" name="MediaServiceImageTags">
    <vt:lpwstr/>
  </property>
</Properties>
</file>