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Arial" w:cs="Arial" w:eastAsia="Arial" w:hAnsi="Arial"/>
          <w:b w:val="1"/>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0" distB="114300" distT="114300" distL="114300" distR="114300" hidden="0" layoutInCell="1" locked="0" relativeHeight="0" simplePos="0">
            <wp:simplePos x="0" y="0"/>
            <wp:positionH relativeFrom="page">
              <wp:posOffset>3283267</wp:posOffset>
            </wp:positionH>
            <wp:positionV relativeFrom="page">
              <wp:posOffset>342900</wp:posOffset>
            </wp:positionV>
            <wp:extent cx="1171575" cy="1133475"/>
            <wp:effectExtent b="0" l="0" r="0" t="0"/>
            <wp:wrapNone/>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71575" cy="1133475"/>
                    </a:xfrm>
                    <a:prstGeom prst="rect"/>
                    <a:ln/>
                  </pic:spPr>
                </pic:pic>
              </a:graphicData>
            </a:graphic>
          </wp:anchor>
        </w:drawing>
      </w: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1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98952" cy="669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000000"/>
          <w:sz w:val="34"/>
          <w:szCs w:val="34"/>
          <w:u w:val="none"/>
          <w:shd w:fill="auto" w:val="clear"/>
          <w:vertAlign w:val="baseline"/>
        </w:rPr>
      </w:pPr>
      <w:bookmarkStart w:colFirst="0" w:colLast="0" w:name="_heading=h.k0ue4kn4lznj" w:id="0"/>
      <w:bookmarkEnd w:id="0"/>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Cartes atouts en réseau</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674ea7"/>
          <w:sz w:val="32"/>
          <w:szCs w:val="32"/>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1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390546" cy="775335"/>
                    </a:xfrm>
                    <a:prstGeom prst="rect"/>
                    <a:ln/>
                  </pic:spPr>
                </pic:pic>
              </a:graphicData>
            </a:graphic>
          </wp:anchor>
        </w:drawing>
      </w:r>
      <w:r w:rsidDel="00000000" w:rsidR="00000000" w:rsidRPr="00000000">
        <w:rPr>
          <w:rFonts w:ascii="Calibri" w:cs="Calibri" w:eastAsia="Calibri" w:hAnsi="Calibri"/>
          <w:b w:val="1"/>
          <w:i w:val="0"/>
          <w:smallCaps w:val="0"/>
          <w:strike w:val="0"/>
          <w:color w:val="674ea7"/>
          <w:sz w:val="32"/>
          <w:szCs w:val="32"/>
          <w:u w:val="none"/>
          <w:shd w:fill="auto" w:val="clear"/>
          <w:vertAlign w:val="baseline"/>
          <w:rtl w:val="0"/>
        </w:rPr>
        <w:t xml:space="preserve">COSP: Atouts en situation de transition</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674ea7"/>
          <w:sz w:val="26"/>
          <w:szCs w:val="26"/>
          <w:u w:val="none"/>
          <w:shd w:fill="auto" w:val="clear"/>
          <w:vertAlign w:val="baseline"/>
        </w:rPr>
      </w:pPr>
      <w:r w:rsidDel="00000000" w:rsidR="00000000" w:rsidRPr="00000000">
        <w:rPr>
          <w:rFonts w:ascii="Calibri" w:cs="Calibri" w:eastAsia="Calibri" w:hAnsi="Calibri"/>
          <w:b w:val="1"/>
          <w:i w:val="0"/>
          <w:smallCaps w:val="0"/>
          <w:strike w:val="0"/>
          <w:color w:val="674ea7"/>
          <w:sz w:val="22"/>
          <w:szCs w:val="22"/>
          <w:u w:val="none"/>
          <w:shd w:fill="auto" w:val="clear"/>
          <w:vertAlign w:val="baseline"/>
          <w:rtl w:val="0"/>
        </w:rPr>
        <w:t xml:space="preserve">Sélectionner des caractéristiques personnelles qui lui seront utiles pour se préparer au passage du primaire vers le secondaire</w:t>
      </w: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1"/>
          <w:i w:val="0"/>
          <w:smallCaps w:val="0"/>
          <w:strike w:val="0"/>
          <w:color w:val="2f5496"/>
          <w:sz w:val="30"/>
          <w:szCs w:val="30"/>
          <w:u w:val="none"/>
          <w:shd w:fill="auto" w:val="clear"/>
          <w:vertAlign w:val="baseline"/>
        </w:rPr>
      </w:pPr>
      <w:r w:rsidDel="00000000" w:rsidR="00000000" w:rsidRPr="00000000">
        <w:rPr>
          <w:rFonts w:ascii="Calibri" w:cs="Calibri" w:eastAsia="Calibri" w:hAnsi="Calibri"/>
          <w:b w:val="1"/>
          <w:i w:val="0"/>
          <w:smallCaps w:val="0"/>
          <w:strike w:val="0"/>
          <w:color w:val="2f5496"/>
          <w:sz w:val="30"/>
          <w:szCs w:val="30"/>
          <w:u w:val="none"/>
          <w:shd w:fill="auto" w:val="clear"/>
          <w:vertAlign w:val="baseline"/>
          <w:rtl w:val="0"/>
        </w:rPr>
        <w:t xml:space="preserve">Notes aux enseignants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situation d’apprentissage est une version adaptée en réseau de la </w:t>
      </w:r>
      <w:hyperlink r:id="rId12">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SA Cartes Atouts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créée par le Centre de services scolaire de l’Or-et-des-Bois qui est disponible sur la </w:t>
      </w:r>
      <w:sdt>
        <w:sdtPr>
          <w:tag w:val="goog_rdk_0"/>
        </w:sdtPr>
        <w:sdtContent>
          <w:commentRangeStart w:id="0"/>
        </w:sdtContent>
      </w:sdt>
      <w:hyperlink r:id="rId13">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plateforme</w:t>
        </w:r>
      </w:hyperlink>
      <w:commentRangeEnd w:id="0"/>
      <w:r w:rsidDel="00000000" w:rsidR="00000000" w:rsidRPr="00000000">
        <w:commentReference w:id="0"/>
      </w:r>
      <w:hyperlink r:id="rId14">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Vibe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 Ministère de l’Éducation.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Afin de voir l’entièreté du COSP, il est nécessaire de réaliser l’activité préparatoire, la rencontre virtuelle et l’activité de réinvestissement avec les élèves. Si vous choisissez d’adapter ces activités, il est conseillé de consulter le </w:t>
      </w:r>
      <w:hyperlink r:id="rId15">
        <w:r w:rsidDel="00000000" w:rsidR="00000000" w:rsidRPr="00000000">
          <w:rPr>
            <w:color w:val="1155cc"/>
            <w:u w:val="single"/>
            <w:rtl w:val="0"/>
          </w:rPr>
          <w:t xml:space="preserve">guide d’accompagnement</w:t>
        </w:r>
      </w:hyperlink>
      <w:r w:rsidDel="00000000" w:rsidR="00000000" w:rsidRPr="00000000">
        <w:rPr>
          <w:rtl w:val="0"/>
        </w:rPr>
        <w:t xml:space="preserve">, la</w:t>
      </w:r>
      <w:hyperlink r:id="rId16">
        <w:r w:rsidDel="00000000" w:rsidR="00000000" w:rsidRPr="00000000">
          <w:rPr>
            <w:color w:val="1155cc"/>
            <w:u w:val="single"/>
            <w:rtl w:val="0"/>
          </w:rPr>
          <w:t xml:space="preserve"> fiche sommaire</w:t>
        </w:r>
      </w:hyperlink>
      <w:r w:rsidDel="00000000" w:rsidR="00000000" w:rsidRPr="00000000">
        <w:rPr>
          <w:rtl w:val="0"/>
        </w:rPr>
        <w:t xml:space="preserve"> et le </w:t>
      </w:r>
      <w:hyperlink r:id="rId17">
        <w:r w:rsidDel="00000000" w:rsidR="00000000" w:rsidRPr="00000000">
          <w:rPr>
            <w:color w:val="1155cc"/>
            <w:u w:val="single"/>
            <w:rtl w:val="0"/>
          </w:rPr>
          <w:t xml:space="preserve">modèle de base</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préparatoire </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(diapositives 1 à 7) pour animer l’activité préparatoire.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Il y a des notes au bas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chacune des diapositives afin de faciliter l'animation.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leurs apprentissages.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Imprimer et distribuer aux élèves les cartes atouts qui leur correspondent avant la rencontre virtuelle. Vous pouvez utiliser celles de l'annexe 1 du </w:t>
      </w:r>
      <w:hyperlink r:id="rId2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guide de l’enseignant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(page 8 à 10)</w:t>
      </w:r>
      <w:r w:rsidDel="00000000" w:rsidR="00000000" w:rsidRPr="00000000">
        <w:rPr>
          <w:rtl w:val="0"/>
        </w:rPr>
        <w:t xml:space="preserve"> ou produire un autre format à votre convenance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color w:val="2f5496"/>
          <w:sz w:val="26"/>
          <w:szCs w:val="26"/>
          <w:rtl w:val="0"/>
        </w:rPr>
        <w:t xml:space="preserve">R</w:t>
      </w: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encontre virtuelle</w:t>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15">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21">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Cliquez ici pour </w:t>
        </w:r>
      </w:hyperlink>
      <w:sdt>
        <w:sdtPr>
          <w:tag w:val="goog_rdk_1"/>
        </w:sdtPr>
        <w:sdtContent>
          <w:commentRangeStart w:id="1"/>
        </w:sdtContent>
      </w:sdt>
      <w:hyperlink r:id="rId22">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rejoindre</w:t>
        </w:r>
      </w:hyperlink>
      <w:commentRangeEnd w:id="1"/>
      <w:r w:rsidDel="00000000" w:rsidR="00000000" w:rsidRPr="00000000">
        <w:commentReference w:id="1"/>
      </w:r>
      <w:hyperlink r:id="rId23">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 la réunion</w:t>
        </w:r>
      </w:hyperlink>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7">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rencontre aura lieu le </w:t>
      </w:r>
      <w:r w:rsidDel="00000000" w:rsidR="00000000" w:rsidRPr="00000000">
        <w:rPr>
          <w:rtl w:val="0"/>
        </w:rPr>
        <w:t xml:space="preserve">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 à  à 13h</w:t>
      </w:r>
      <w:r w:rsidDel="00000000" w:rsidR="00000000" w:rsidRPr="00000000">
        <w:rPr>
          <w:rtl w:val="0"/>
        </w:rPr>
        <w:t xml:space="preserve">15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durée prévue est de 45 minutes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Au cours de la visioconférence, </w:t>
      </w:r>
      <w:r w:rsidDel="00000000" w:rsidR="00000000" w:rsidRPr="00000000">
        <w:rPr>
          <w:highlight w:val="white"/>
          <w:rtl w:val="0"/>
        </w:rPr>
        <w:t xml:space="preserve">des questions seront posées à vos élèves et les réponses se feront à partir d'un questionnaire collaboratif en ligne (Ahaslides). Vous pourrez y répondre en direct pendant la visioconférence interclasses en ouvrant une autre fenêtre sur votre ordinateur ou en utilisant tout autre appareil électronique. Si vous avez une tablette pour chaque élève, ça peut être très intéressant qu’ils répondent individuellement ou encore, ils pourraient être regroupés en équipes de 2 ou 3.  Ce sera très intéressant de voir  les réponses s'afficher en temps réel.</w:t>
      </w:r>
      <w:r w:rsidDel="00000000" w:rsidR="00000000" w:rsidRPr="00000000">
        <w:rPr>
          <w:rtl w:val="0"/>
        </w:rPr>
      </w:r>
    </w:p>
    <w:p w:rsidR="00000000" w:rsidDel="00000000" w:rsidP="00000000" w:rsidRDefault="00000000" w:rsidRPr="00000000" w14:paraId="0000001A">
      <w:pPr>
        <w:widowControl w:val="0"/>
        <w:spacing w:after="0" w:line="240" w:lineRule="auto"/>
        <w:ind w:left="144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QR sera affiché au début de la rencontre, mais si vous souhaitez préparer les portables ou les tablettes à l’avance, vous pouvez utiliser ce lien ou ce code QR. </w:t>
      </w:r>
      <w:hyperlink r:id="rId24">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https://ahaslides.com/6989X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1076325" cy="1076325"/>
            <wp:effectExtent b="0" l="0" r="0" t="0"/>
            <wp:docPr id="15"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1076325"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bref retour sur le COSP, la stratégie d’apprentissage, le résultat attendu et l’activité préparatoire sera fait. Puis, les élèves seront amenés à sélectionner des atouts qui facilitent la transition du primaire vers le secondaire et à identifier des atouts qui deviendront des défis personnels à travailler d’ici la fin de l’année scolaire.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élèves doivent avoir en main les cartes atouts qui leur correspondent et le </w:t>
      </w:r>
      <w:r w:rsidDel="00000000" w:rsidR="00000000" w:rsidRPr="00000000">
        <w:rPr>
          <w:rtl w:val="0"/>
        </w:rPr>
        <w:t xml:space="preserve"> </w:t>
      </w:r>
      <w:hyperlink r:id="rId26">
        <w:r w:rsidDel="00000000" w:rsidR="00000000" w:rsidRPr="00000000">
          <w:rPr>
            <w:color w:val="1155cc"/>
            <w:u w:val="singl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de conserver des traces de leur apprentissage.  </w:t>
      </w:r>
      <w:r w:rsidDel="00000000" w:rsidR="00000000" w:rsidRPr="00000000">
        <w:rPr>
          <w:rtl w:val="0"/>
        </w:rPr>
        <w:t xml:space="preserve">Les élèves seront heureux de recevoir de la part de  leur enseignant des atouts qui les soutiendront dans la transition scolaire vers le secondaire.  La relation enseignant-élève s’avère être un élément qui facilite le passage de l’école primaire à l’école secondaire .  </w:t>
      </w:r>
      <w:r w:rsidDel="00000000" w:rsidR="00000000" w:rsidRPr="00000000">
        <w:rPr>
          <w:i w:val="1"/>
          <w:rtl w:val="0"/>
        </w:rPr>
        <w:t xml:space="preserve">Selon Fredriksen et Rhodes (2004), le soutien de l’enseignante ou de l’enseignant contribuerait à diminuer le stress associé à la transition et le risque que l’élève éprouve des difficultés d’adaptation.  Ces auteurs observent que les jeunes qui perçoivent la relation avec leur enseignante ou leur enseignant comme étant positive montrent, de façon générale, une meilleure adaptation sociale et émotionnelle. </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de réinvestissement</w:t>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7">
        <w:r w:rsidDel="00000000" w:rsidR="00000000" w:rsidRPr="00000000">
          <w:rPr>
            <w:color w:val="1155cc"/>
            <w:u w:val="single"/>
            <w:rtl w:val="0"/>
          </w:rPr>
          <w:t xml:space="preserve">diaporama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(diapositives </w:t>
      </w:r>
      <w:r w:rsidDel="00000000" w:rsidR="00000000" w:rsidRPr="00000000">
        <w:rPr>
          <w:rtl w:val="0"/>
        </w:rPr>
        <w:t xml:space="preserve">9 à 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 animer l’activité de réinvestissement.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Des notes sous chacune des dispositives vous mentionnent les apprentissages à faire vivre aux élèves.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33333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r w:rsidDel="00000000" w:rsidR="00000000" w:rsidRPr="00000000">
        <w:rPr>
          <w:rtl w:val="0"/>
        </w:rPr>
        <w:t xml:space="preserve"> </w:t>
      </w:r>
      <w:hyperlink r:id="rId28">
        <w:r w:rsidDel="00000000" w:rsidR="00000000" w:rsidRPr="00000000">
          <w:rPr>
            <w:color w:val="1155cc"/>
            <w:u w:val="singl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leur apprentissage.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sectPr>
      <w:footerReference r:id="rId29" w:type="default"/>
      <w:pgSz w:h="15840" w:w="12240" w:orient="portrait"/>
      <w:pgMar w:bottom="1440" w:top="1440" w:left="1800" w:right="180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sabelle.blais@education.gouv.qc.ca" w:id="0" w:date="2024-05-09T16:23:58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viens de voir que le mot VIBE est inscrit dans les notes aux enseignants....cela pourrait seulement être Plateforme ministérielle COSP.  Le lien vers la SA mène sur le site aussi...pourrait-on mettre un lien vers la Sa directement comme dans les autres?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Pareil pour activité sur Champs d'intérêt (Dans ma tête à moi)...mettre le lien vers la SA plutôt que le site COSP.  Merci!</w:t>
      </w:r>
    </w:p>
  </w:comment>
  <w:comment w:author="Deleted user" w:id="1" w:date="2023-06-26T18:17:4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Modifier le lien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A" w15:done="0"/>
  <w15:commentEx w15:paraId="0000002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0" w:before="240"/>
      <w:outlineLvl w:val="0"/>
    </w:pPr>
    <w:rPr>
      <w:color w:val="2f5496"/>
      <w:sz w:val="32"/>
      <w:szCs w:val="32"/>
    </w:rPr>
  </w:style>
  <w:style w:type="paragraph" w:styleId="Titre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Titre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0" w:before="240"/>
    </w:pPr>
    <w:rPr>
      <w:color w:val="2f5496"/>
      <w:sz w:val="32"/>
      <w:szCs w:val="32"/>
    </w:rPr>
  </w:style>
  <w:style w:type="paragraph" w:styleId="heading20" w:customStyle="1">
    <w:name w:val="heading 20"/>
    <w:basedOn w:val="Normal0"/>
    <w:next w:val="Normal0"/>
    <w:pPr>
      <w:keepNext w:val="1"/>
      <w:keepLines w:val="1"/>
      <w:spacing w:after="0" w:before="40"/>
    </w:pPr>
    <w:rPr>
      <w:color w:val="2f5496"/>
      <w:sz w:val="26"/>
      <w:szCs w:val="26"/>
    </w:rPr>
  </w:style>
  <w:style w:type="paragraph" w:styleId="heading30" w:customStyle="1">
    <w:name w:val="heading 30"/>
    <w:basedOn w:val="Normal0"/>
    <w:next w:val="Normal0"/>
    <w:pPr>
      <w:keepNext w:val="1"/>
      <w:keepLines w:val="1"/>
      <w:spacing w:after="0" w:before="40"/>
    </w:pPr>
    <w:rPr>
      <w:color w:val="1f3863"/>
      <w:sz w:val="24"/>
      <w:szCs w:val="24"/>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style>
  <w:style w:type="paragraph" w:styleId="heading11" w:customStyle="1">
    <w:name w:val="heading 11"/>
    <w:basedOn w:val="Normal1"/>
    <w:next w:val="Normal1"/>
    <w:link w:val="Titre1Car"/>
    <w:uiPriority w:val="9"/>
    <w:qFormat w:val="1"/>
    <w:rsid w:val="00031C0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1" w:customStyle="1">
    <w:name w:val="heading 21"/>
    <w:basedOn w:val="Normal1"/>
    <w:next w:val="Normal1"/>
    <w:link w:val="Titre2Car"/>
    <w:uiPriority w:val="9"/>
    <w:unhideWhenUsed w:val="1"/>
    <w:qFormat w:val="1"/>
    <w:rsid w:val="00031C0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1" w:customStyle="1">
    <w:name w:val="heading 31"/>
    <w:basedOn w:val="Normal1"/>
    <w:next w:val="Normal1"/>
    <w:link w:val="Titre3Car"/>
    <w:uiPriority w:val="9"/>
    <w:unhideWhenUsed w:val="1"/>
    <w:qFormat w:val="1"/>
    <w:rsid w:val="00031C07"/>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character" w:styleId="Titre1Car" w:customStyle="1">
    <w:name w:val="Titre 1 Car"/>
    <w:basedOn w:val="Policepardfaut"/>
    <w:link w:val="heading11"/>
    <w:uiPriority w:val="9"/>
    <w:rsid w:val="00031C07"/>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heading21"/>
    <w:uiPriority w:val="9"/>
    <w:rsid w:val="00031C07"/>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heading31"/>
    <w:uiPriority w:val="9"/>
    <w:rsid w:val="00031C07"/>
    <w:rPr>
      <w:rFonts w:asciiTheme="majorHAnsi" w:cstheme="majorBidi" w:eastAsiaTheme="majorEastAsia" w:hAnsiTheme="majorHAnsi"/>
      <w:color w:val="1f3763" w:themeColor="accent1" w:themeShade="00007F"/>
      <w:sz w:val="24"/>
      <w:szCs w:val="24"/>
    </w:rPr>
  </w:style>
  <w:style w:type="paragraph" w:styleId="Paragraphedeliste">
    <w:name w:val="List Paragraph"/>
    <w:basedOn w:val="Normal1"/>
    <w:uiPriority w:val="34"/>
    <w:qFormat w:val="1"/>
    <w:rsid w:val="00031C07"/>
    <w:pPr>
      <w:ind w:left="720"/>
      <w:contextualSpacing w:val="1"/>
    </w:pPr>
  </w:style>
  <w:style w:type="character" w:styleId="Lienhypertexte">
    <w:name w:val="Hyperlink"/>
    <w:basedOn w:val="Policepardfaut"/>
    <w:uiPriority w:val="99"/>
    <w:unhideWhenUsed w:val="1"/>
    <w:rsid w:val="00031C07"/>
    <w:rPr>
      <w:color w:val="0563c1" w:themeColor="hyperlink"/>
      <w:u w:val="single"/>
    </w:rPr>
  </w:style>
  <w:style w:type="character" w:styleId="Mentionnonrsolue">
    <w:name w:val="Unresolved Mention"/>
    <w:basedOn w:val="Policepardfaut"/>
    <w:uiPriority w:val="99"/>
    <w:semiHidden w:val="1"/>
    <w:unhideWhenUsed w:val="1"/>
    <w:rsid w:val="00031C07"/>
    <w:rPr>
      <w:color w:val="605e5c"/>
      <w:shd w:color="auto" w:fill="e1dfdd" w:val="clear"/>
    </w:rPr>
  </w:style>
  <w:style w:type="paragraph" w:styleId="En-tte">
    <w:name w:val="header"/>
    <w:basedOn w:val="Normal1"/>
    <w:link w:val="En-tteCar"/>
    <w:uiPriority w:val="99"/>
    <w:unhideWhenUsed w:val="1"/>
    <w:rsid w:val="00EE0351"/>
    <w:pPr>
      <w:tabs>
        <w:tab w:val="center" w:pos="4320"/>
        <w:tab w:val="right" w:pos="8640"/>
      </w:tabs>
      <w:spacing w:after="0" w:line="240" w:lineRule="auto"/>
    </w:pPr>
  </w:style>
  <w:style w:type="character" w:styleId="En-tteCar" w:customStyle="1">
    <w:name w:val="En-tête Car"/>
    <w:basedOn w:val="Policepardfaut"/>
    <w:link w:val="En-tte"/>
    <w:uiPriority w:val="99"/>
    <w:rsid w:val="00EE0351"/>
  </w:style>
  <w:style w:type="paragraph" w:styleId="Pieddepage">
    <w:name w:val="footer"/>
    <w:basedOn w:val="Normal1"/>
    <w:link w:val="PieddepageCar"/>
    <w:uiPriority w:val="99"/>
    <w:unhideWhenUsed w:val="1"/>
    <w:rsid w:val="00EE035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E0351"/>
  </w:style>
  <w:style w:type="paragraph" w:styleId="Sous-titre">
    <w:name w:val="Subtitle"/>
    <w:basedOn w:val="Normal1"/>
    <w:next w:val="Normal1"/>
    <w:uiPriority w:val="11"/>
    <w:qFormat w:val="1"/>
    <w:pPr>
      <w:keepNext w:val="1"/>
      <w:keepLines w:val="1"/>
      <w:spacing w:after="80" w:before="360"/>
    </w:pPr>
    <w:rPr>
      <w:rFonts w:ascii="Georgia" w:cs="Georgia" w:eastAsia="Georgia" w:hAnsi="Georgia"/>
      <w:i w:val="1"/>
      <w:color w:val="666666"/>
      <w:sz w:val="48"/>
      <w:szCs w:val="48"/>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GpH1-k3i7-BUxICusOtbFta-AxOnFPBg/view?usp=share_link" TargetMode="External"/><Relationship Id="rId22" Type="http://schemas.openxmlformats.org/officeDocument/2006/relationships/hyperlink" Target="https://teams.microsoft.com/l/meetup-join/19%3ameeting_YWJlYTUyMDQtZmZhYS00ZWM1LTljODEtYTcxZmRlMjNhYTkx%40thread.v2/0?context=%7b%22Tid%22%3a%22ada52975-559d-4794-88ee-5c117af3af48%22%2c%22Oid%22%3a%2266ea9b6b-21ec-45e8-8ec9-d70c8ebdddd8%22%7d" TargetMode="External"/><Relationship Id="rId21" Type="http://schemas.openxmlformats.org/officeDocument/2006/relationships/hyperlink" Target="https://teams.microsoft.com/l/meetup-join/19%3ameeting_YWJlYTUyMDQtZmZhYS00ZWM1LTljODEtYTcxZmRlMjNhYTkx%40thread.v2/0?context=%7b%22Tid%22%3a%22ada52975-559d-4794-88ee-5c117af3af48%22%2c%22Oid%22%3a%2266ea9b6b-21ec-45e8-8ec9-d70c8ebdddd8%22%7d" TargetMode="External"/><Relationship Id="rId24" Type="http://schemas.openxmlformats.org/officeDocument/2006/relationships/hyperlink" Target="https://ahaslides.com/6989X" TargetMode="External"/><Relationship Id="rId23" Type="http://schemas.openxmlformats.org/officeDocument/2006/relationships/hyperlink" Target="https://teams.microsoft.com/l/meetup-join/19%3ameeting_YWJlYTUyMDQtZmZhYS00ZWM1LTljODEtYTcxZmRlMjNhYTkx%40thread.v2/0?context=%7b%22Tid%22%3a%22ada52975-559d-4794-88ee-5c117af3af48%22%2c%22Oid%22%3a%2266ea9b6b-21ec-45e8-8ec9-d70c8ebdddd8%22%7d"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s://docs.google.com/document/d/1qRGVrzccFIZcDgWKssPv5KoL_kIKfBew/edit?usp=drive_link&amp;ouid=106912389925889149689&amp;rtpof=true&amp;sd=true" TargetMode="External"/><Relationship Id="rId25" Type="http://schemas.openxmlformats.org/officeDocument/2006/relationships/image" Target="media/image2.png"/><Relationship Id="rId28" Type="http://schemas.openxmlformats.org/officeDocument/2006/relationships/hyperlink" Target="https://docs.google.com/document/d/1qRGVrzccFIZcDgWKssPv5KoL_kIKfBew/edit?usp=drive_link&amp;ouid=106912389925889149689&amp;rtpof=true&amp;sd=true" TargetMode="External"/><Relationship Id="rId27" Type="http://schemas.openxmlformats.org/officeDocument/2006/relationships/hyperlink" Target="https://docs.google.com/presentation/d/12nowq_84_V0GdUiN0eYZwB9V3bxCnosJ/edit?usp=drive_link&amp;ouid=106912389925889149689&amp;rtpof=true&amp;sd=tru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yperlink" Target="https://cosp.education.gouv.qc.ca/ssf/a/c/p_name/ss_forum/p_action/1/binderId/33933/entityType/workspace/action/view_permalink/novl_url/1#1680278921304" TargetMode="External"/><Relationship Id="rId12" Type="http://schemas.openxmlformats.org/officeDocument/2006/relationships/hyperlink" Target="https://cosp.education.gouv.qc.ca/ssf/a/c/p_name/ss_forum/p_action/1/binderId/37450/entityType/workspace/action/view_permalink/novl_url/1#1680280117384" TargetMode="External"/><Relationship Id="rId15" Type="http://schemas.openxmlformats.org/officeDocument/2006/relationships/hyperlink" Target="https://drive.google.com/file/d/14_UPwWW0HovTEWYFSj6WzPjnpSQ5RdSO/view?usp=drive_link" TargetMode="External"/><Relationship Id="rId14" Type="http://schemas.openxmlformats.org/officeDocument/2006/relationships/hyperlink" Target="https://cosp.education.gouv.qc.ca/ssf/a/c/p_name/ss_forum/p_action/1/binderId/33933/entityType/workspace/action/view_permalink/novl_url/1#1680278921304" TargetMode="External"/><Relationship Id="rId17" Type="http://schemas.openxmlformats.org/officeDocument/2006/relationships/hyperlink" Target="https://drive.google.com/file/d/1aE7zPpMK_nvb5tFs8WQB3GqT-TKLszMv/view?usp=drive_link" TargetMode="External"/><Relationship Id="rId16" Type="http://schemas.openxmlformats.org/officeDocument/2006/relationships/hyperlink" Target="https://drive.google.com/file/d/15DYSGcDEBi5c2vqopDD4sIIyMnj_XqnD/view?usp=drive_link" TargetMode="External"/><Relationship Id="rId19" Type="http://schemas.openxmlformats.org/officeDocument/2006/relationships/hyperlink" Target="https://docs.google.com/document/d/1qRGVrzccFIZcDgWKssPv5KoL_kIKfBew/edit?usp=drive_link&amp;ouid=106912389925889149689&amp;rtpof=true&amp;sd=true" TargetMode="External"/><Relationship Id="rId18" Type="http://schemas.openxmlformats.org/officeDocument/2006/relationships/hyperlink" Target="https://docs.google.com/presentation/d/12nowq_84_V0GdUiN0eYZwB9V3bxCnosJ/edit?usp=drive_link&amp;ouid=106912389925889149689&amp;rtpof=true&amp;sd=tr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C9yvWyqQf4dx5DzB0nD6a1Ebw==">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2023-06-03T02:42:00Z</dcterms:created>
  <dc:creator>Lebel Manon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ies>
</file>